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F6" w:rsidRPr="00E27EDF" w:rsidRDefault="00B740F6" w:rsidP="00AF7A7A">
      <w:pPr>
        <w:pStyle w:val="Corpodetex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ind w:firstLine="0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b/>
          <w:color w:val="auto"/>
          <w:sz w:val="16"/>
          <w:szCs w:val="16"/>
        </w:rPr>
        <w:t>Data:</w:t>
      </w:r>
      <w:r w:rsidR="00E27EDF" w:rsidRPr="00E27EDF">
        <w:rPr>
          <w:rFonts w:ascii="Times New Roman" w:hAnsi="Times New Roman"/>
          <w:color w:val="auto"/>
          <w:sz w:val="16"/>
          <w:szCs w:val="16"/>
        </w:rPr>
        <w:t xml:space="preserve"> </w:t>
      </w:r>
    </w:p>
    <w:p w:rsidR="00B740F6" w:rsidRPr="00E27EDF" w:rsidRDefault="00B740F6" w:rsidP="00AF7A7A">
      <w:pPr>
        <w:pStyle w:val="Corpodetex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ind w:firstLine="0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 xml:space="preserve">Para agilizar o processo de análise, a amostra enviada siga os critérios recomendados e a solicitação e requisição de análise seja preenchida contendo </w:t>
      </w:r>
      <w:r w:rsidRPr="00E27EDF">
        <w:rPr>
          <w:rFonts w:ascii="Times New Roman" w:hAnsi="Times New Roman"/>
          <w:b/>
          <w:color w:val="auto"/>
          <w:sz w:val="16"/>
          <w:szCs w:val="16"/>
        </w:rPr>
        <w:t>todas</w:t>
      </w:r>
      <w:r w:rsidRPr="00E27EDF">
        <w:rPr>
          <w:rFonts w:ascii="Times New Roman" w:hAnsi="Times New Roman"/>
          <w:color w:val="auto"/>
          <w:sz w:val="16"/>
          <w:szCs w:val="16"/>
        </w:rPr>
        <w:t xml:space="preserve"> as informações. O laboratório compromete-se a assegurar e manter a proteção e a confidencialidade das informações pertencentes aos clientes bem como a confiabilidade quanto à competência, imparcialidade, julgamento e integridade operacional.</w:t>
      </w:r>
    </w:p>
    <w:p w:rsidR="00E27EDF" w:rsidRPr="00E27EDF" w:rsidRDefault="00E27EDF" w:rsidP="00AF7A7A">
      <w:pPr>
        <w:pStyle w:val="Corpodetex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ind w:firstLine="0"/>
        <w:rPr>
          <w:rFonts w:ascii="Times New Roman" w:hAnsi="Times New Roman"/>
          <w:color w:val="auto"/>
          <w:sz w:val="16"/>
          <w:szCs w:val="16"/>
        </w:rPr>
      </w:pPr>
    </w:p>
    <w:p w:rsidR="00B740F6" w:rsidRPr="00E27EDF" w:rsidRDefault="00B740F6" w:rsidP="00AF7A7A">
      <w:pPr>
        <w:pStyle w:val="Corpodetex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ind w:firstLine="0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N</w:t>
      </w:r>
      <w:r w:rsidRPr="00E27EDF">
        <w:rPr>
          <w:rFonts w:ascii="Times New Roman" w:hAnsi="Times New Roman"/>
          <w:b/>
          <w:color w:val="auto"/>
          <w:sz w:val="16"/>
          <w:szCs w:val="16"/>
        </w:rPr>
        <w:t>ome do veterinário:</w:t>
      </w:r>
      <w:r w:rsidRPr="00E27EDF">
        <w:rPr>
          <w:rFonts w:ascii="Times New Roman" w:hAnsi="Times New Roman"/>
          <w:b/>
          <w:color w:val="auto"/>
          <w:sz w:val="16"/>
          <w:szCs w:val="16"/>
        </w:rPr>
        <w:tab/>
      </w:r>
      <w:r w:rsidRPr="00E27EDF">
        <w:rPr>
          <w:rFonts w:ascii="Times New Roman" w:hAnsi="Times New Roman"/>
          <w:b/>
          <w:color w:val="auto"/>
          <w:sz w:val="16"/>
          <w:szCs w:val="16"/>
        </w:rPr>
        <w:tab/>
      </w:r>
      <w:r w:rsidRPr="00E27EDF">
        <w:rPr>
          <w:rFonts w:ascii="Times New Roman" w:hAnsi="Times New Roman"/>
          <w:b/>
          <w:color w:val="auto"/>
          <w:sz w:val="16"/>
          <w:szCs w:val="16"/>
        </w:rPr>
        <w:tab/>
      </w:r>
      <w:r w:rsidRPr="00E27EDF">
        <w:rPr>
          <w:rFonts w:ascii="Times New Roman" w:hAnsi="Times New Roman"/>
          <w:b/>
          <w:color w:val="auto"/>
          <w:sz w:val="16"/>
          <w:szCs w:val="16"/>
        </w:rPr>
        <w:tab/>
      </w:r>
      <w:r w:rsidRPr="00E27EDF">
        <w:rPr>
          <w:rFonts w:ascii="Times New Roman" w:hAnsi="Times New Roman"/>
          <w:b/>
          <w:color w:val="auto"/>
          <w:sz w:val="16"/>
          <w:szCs w:val="16"/>
        </w:rPr>
        <w:tab/>
      </w:r>
      <w:r w:rsidRPr="00E27EDF">
        <w:rPr>
          <w:rFonts w:ascii="Times New Roman" w:hAnsi="Times New Roman"/>
          <w:b/>
          <w:color w:val="auto"/>
          <w:sz w:val="16"/>
          <w:szCs w:val="16"/>
        </w:rPr>
        <w:tab/>
      </w:r>
      <w:r w:rsidRPr="00E27EDF">
        <w:rPr>
          <w:rFonts w:ascii="Times New Roman" w:hAnsi="Times New Roman"/>
          <w:b/>
          <w:color w:val="auto"/>
          <w:sz w:val="16"/>
          <w:szCs w:val="16"/>
        </w:rPr>
        <w:tab/>
        <w:t xml:space="preserve">Contato: </w:t>
      </w:r>
    </w:p>
    <w:p w:rsidR="00E27EDF" w:rsidRPr="00E27EDF" w:rsidRDefault="00E27EDF" w:rsidP="00AF7A7A">
      <w:pPr>
        <w:pStyle w:val="Corpodetex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ind w:firstLine="0"/>
        <w:rPr>
          <w:rFonts w:ascii="Times New Roman" w:hAnsi="Times New Roman"/>
          <w:color w:val="auto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B740F6" w:rsidRPr="00E27EDF" w:rsidTr="00B740F6">
        <w:tc>
          <w:tcPr>
            <w:tcW w:w="6997" w:type="dxa"/>
          </w:tcPr>
          <w:p w:rsidR="00B740F6" w:rsidRPr="00E27EDF" w:rsidRDefault="00E27EDF" w:rsidP="00AF7A7A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27ED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Nº </w:t>
            </w:r>
            <w:r w:rsidR="00B740F6" w:rsidRPr="00E27ED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Exame</w:t>
            </w:r>
            <w:r w:rsidRPr="00E27ED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s</w:t>
            </w:r>
            <w:r w:rsidR="00B740F6" w:rsidRPr="00E27ED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de mormo</w:t>
            </w:r>
            <w:r w:rsidR="00B740F6" w:rsidRPr="00E27ED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_________</w:t>
            </w:r>
          </w:p>
          <w:p w:rsidR="00B740F6" w:rsidRPr="00E27EDF" w:rsidRDefault="00B740F6" w:rsidP="00AF7A7A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27ED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Método:</w:t>
            </w:r>
            <w:r w:rsidRPr="00E27ED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Elisa</w:t>
            </w:r>
          </w:p>
          <w:p w:rsidR="00B740F6" w:rsidRPr="00E27EDF" w:rsidRDefault="00B740F6" w:rsidP="00AF7A7A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27ED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Prazo de entrega:</w:t>
            </w:r>
            <w:r w:rsidRPr="00E27ED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24 horas</w:t>
            </w:r>
          </w:p>
        </w:tc>
        <w:tc>
          <w:tcPr>
            <w:tcW w:w="6997" w:type="dxa"/>
          </w:tcPr>
          <w:p w:rsidR="00B740F6" w:rsidRPr="00E27EDF" w:rsidRDefault="00B740F6" w:rsidP="00AF7A7A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27ED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Declaro ainda, que estou ciente que segundo a Portaria 35 de 17 de abril de 2018: </w:t>
            </w:r>
            <w:r w:rsidRPr="00E27EDF">
              <w:rPr>
                <w:rFonts w:ascii="Times New Roman" w:hAnsi="Times New Roman"/>
                <w:sz w:val="16"/>
                <w:szCs w:val="16"/>
              </w:rPr>
              <w:t>§ 1º Amostra com resultado diferente de negativo em qualquer teste de triagem deverá ser testada no método complementar, excetuando-se quando o animal se enquadrar na situação prevista no inciso II</w:t>
            </w:r>
            <w:r w:rsidR="0044318C" w:rsidRPr="00E27EDF">
              <w:rPr>
                <w:rFonts w:ascii="Times New Roman" w:hAnsi="Times New Roman"/>
                <w:sz w:val="16"/>
                <w:szCs w:val="16"/>
              </w:rPr>
              <w:t xml:space="preserve"> do Art. 13 da IN Mapa nº 6</w:t>
            </w:r>
            <w:r w:rsidR="0044318C" w:rsidRPr="00E27EDF">
              <w:rPr>
                <w:rFonts w:ascii="Times New Roman" w:hAnsi="Times New Roman"/>
                <w:color w:val="auto"/>
                <w:sz w:val="16"/>
                <w:szCs w:val="16"/>
              </w:rPr>
              <w:t>/2018</w:t>
            </w:r>
          </w:p>
        </w:tc>
      </w:tr>
      <w:tr w:rsidR="00B740F6" w:rsidRPr="00E27EDF" w:rsidTr="00B740F6">
        <w:tc>
          <w:tcPr>
            <w:tcW w:w="6997" w:type="dxa"/>
          </w:tcPr>
          <w:p w:rsidR="00B740F6" w:rsidRPr="00E27EDF" w:rsidRDefault="0044318C" w:rsidP="00AF7A7A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27ED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Nº de exames AIE:</w:t>
            </w:r>
            <w:r w:rsidRPr="00E27ED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_____________</w:t>
            </w:r>
          </w:p>
          <w:p w:rsidR="0044318C" w:rsidRPr="00E27EDF" w:rsidRDefault="0044318C" w:rsidP="00AF7A7A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27ED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Método:</w:t>
            </w:r>
            <w:r w:rsidRPr="00E27ED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Imunodifusão em ágar Gel IDGA</w:t>
            </w:r>
          </w:p>
          <w:p w:rsidR="0044318C" w:rsidRPr="00E27EDF" w:rsidRDefault="0044318C" w:rsidP="00AF7A7A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27ED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Prazo de entrega:</w:t>
            </w:r>
            <w:r w:rsidRPr="00E27ED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48 horas</w:t>
            </w:r>
          </w:p>
        </w:tc>
        <w:tc>
          <w:tcPr>
            <w:tcW w:w="6997" w:type="dxa"/>
          </w:tcPr>
          <w:p w:rsidR="00B740F6" w:rsidRPr="00E27EDF" w:rsidRDefault="00B740F6" w:rsidP="00AF7A7A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:rsidR="00E27EDF" w:rsidRPr="00E27EDF" w:rsidRDefault="00E27EDF" w:rsidP="00E27EDF">
      <w:pPr>
        <w:pStyle w:val="Corpodetex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ind w:firstLine="0"/>
        <w:jc w:val="center"/>
        <w:rPr>
          <w:rFonts w:ascii="Times New Roman" w:hAnsi="Times New Roman"/>
          <w:b/>
          <w:color w:val="auto"/>
          <w:sz w:val="16"/>
          <w:szCs w:val="16"/>
        </w:rPr>
      </w:pPr>
      <w:bookmarkStart w:id="0" w:name="_GoBack"/>
      <w:bookmarkEnd w:id="0"/>
    </w:p>
    <w:p w:rsidR="00B740F6" w:rsidRPr="00E27EDF" w:rsidRDefault="00AF7A7A" w:rsidP="00E27EDF">
      <w:pPr>
        <w:pStyle w:val="Corpodetex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ind w:firstLine="0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E27EDF">
        <w:rPr>
          <w:rFonts w:ascii="Times New Roman" w:hAnsi="Times New Roman"/>
          <w:b/>
          <w:color w:val="auto"/>
          <w:sz w:val="16"/>
          <w:szCs w:val="16"/>
        </w:rPr>
        <w:t>INFORMAÇÕES IMPORTANTES</w:t>
      </w:r>
    </w:p>
    <w:p w:rsidR="00AF7A7A" w:rsidRPr="00E27EDF" w:rsidRDefault="00AF7A7A" w:rsidP="00E27EDF">
      <w:pPr>
        <w:pStyle w:val="Corpodetexto1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Quando o ensaio resultar em uma reação positiva (ou suspeita), o mesmo será refeito para fins de confirmação, podendo haver atrasos no resultado.</w:t>
      </w:r>
    </w:p>
    <w:p w:rsidR="00AF7A7A" w:rsidRPr="00E27EDF" w:rsidRDefault="00AF7A7A" w:rsidP="00E27EDF">
      <w:pPr>
        <w:pStyle w:val="Corpodetexto1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 xml:space="preserve">Os serviços </w:t>
      </w:r>
      <w:r w:rsidR="002A03EE" w:rsidRPr="00E27EDF">
        <w:rPr>
          <w:rFonts w:ascii="Times New Roman" w:hAnsi="Times New Roman"/>
          <w:color w:val="auto"/>
          <w:sz w:val="16"/>
          <w:szCs w:val="16"/>
        </w:rPr>
        <w:t>de envio discriminados acima são por conta do cliente. Prazos são estabelecidos pelos prestadores de serviços e o laboratório não se responsabiliza por eventuais atrasos ou extravios.</w:t>
      </w:r>
    </w:p>
    <w:p w:rsidR="002A03EE" w:rsidRPr="00E27EDF" w:rsidRDefault="002A03EE" w:rsidP="00E27EDF">
      <w:pPr>
        <w:pStyle w:val="Corpodetexto1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Os ensaios terão início mediante a entrega deste formulário as das requisições preenchidas devidamente com as informações solicitadas.</w:t>
      </w:r>
    </w:p>
    <w:p w:rsidR="002A03EE" w:rsidRPr="00E27EDF" w:rsidRDefault="002A03EE" w:rsidP="00E27EDF">
      <w:pPr>
        <w:pStyle w:val="Corpodetexto1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Para o exame de Mormo, somente poderão solicitar Médicos Veterinários habilitados pelo MAPA (Portaria 35 de 17 de abril de 2018).</w:t>
      </w:r>
    </w:p>
    <w:p w:rsidR="002A03EE" w:rsidRPr="00E27EDF" w:rsidRDefault="002A03EE" w:rsidP="00E27EDF">
      <w:pPr>
        <w:pStyle w:val="Corpodetexto1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Todas as requisições deverão estar assinadas e carimbadas pelo Médico Veterinário.</w:t>
      </w:r>
    </w:p>
    <w:p w:rsidR="002A03EE" w:rsidRPr="00E27EDF" w:rsidRDefault="002A03EE" w:rsidP="00E27EDF">
      <w:pPr>
        <w:pStyle w:val="Corpodetexto1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Não serão aceitas amostras não identificadas. As amostras devem ser identificadas com letra legível, em etiquetas escritas a lápis.</w:t>
      </w:r>
    </w:p>
    <w:p w:rsidR="002A03EE" w:rsidRPr="00E27EDF" w:rsidRDefault="002A03EE" w:rsidP="00E27EDF">
      <w:pPr>
        <w:pStyle w:val="Corpodetexto1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As amostras deverão estar em caixas isotérmicas, com gelo reciclável. Não deve-se usar gelo comum. A temperatura ao chegar no laboratório deve estar até 8 ºC.</w:t>
      </w:r>
    </w:p>
    <w:p w:rsidR="002A03EE" w:rsidRPr="00E27EDF" w:rsidRDefault="002A03EE" w:rsidP="00E27EDF">
      <w:pPr>
        <w:pStyle w:val="Corpodetexto1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A amostra deve conter aproximadamente 4 ml de soro para cada ensaio.</w:t>
      </w:r>
    </w:p>
    <w:p w:rsidR="002A03EE" w:rsidRPr="00E27EDF" w:rsidRDefault="002A03EE" w:rsidP="00E27EDF">
      <w:pPr>
        <w:pStyle w:val="Corpodetexto1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Todas as amostras ficam armazenadas no laboratório por 60 dias para contra prova em caso de necessidade.</w:t>
      </w:r>
    </w:p>
    <w:p w:rsidR="002A03EE" w:rsidRPr="00E27EDF" w:rsidRDefault="002A03EE" w:rsidP="00E27EDF">
      <w:pPr>
        <w:pStyle w:val="Corpodetex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ind w:left="360" w:firstLine="0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E27EDF">
        <w:rPr>
          <w:rFonts w:ascii="Times New Roman" w:hAnsi="Times New Roman"/>
          <w:b/>
          <w:color w:val="auto"/>
          <w:sz w:val="16"/>
          <w:szCs w:val="16"/>
        </w:rPr>
        <w:t>A AMOSTRA SERÁ REJEITADO NOS SEGUINTES CASOS</w:t>
      </w:r>
    </w:p>
    <w:p w:rsidR="002A03EE" w:rsidRPr="00E27EDF" w:rsidRDefault="002A03EE" w:rsidP="00E27EDF">
      <w:pPr>
        <w:pStyle w:val="Corpodetexto1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Ausência de documentação de acompanhamento da amostra.</w:t>
      </w:r>
    </w:p>
    <w:p w:rsidR="00E27EDF" w:rsidRPr="00E27EDF" w:rsidRDefault="00E27EDF" w:rsidP="00E27EDF">
      <w:pPr>
        <w:pStyle w:val="Corpodetexto1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Temperatura fora da faixa exigida (até 8 ºC).</w:t>
      </w:r>
    </w:p>
    <w:p w:rsidR="00E27EDF" w:rsidRPr="00E27EDF" w:rsidRDefault="00E27EDF" w:rsidP="00E27EDF">
      <w:pPr>
        <w:pStyle w:val="Corpodetexto1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Amostra com hemólise.</w:t>
      </w:r>
    </w:p>
    <w:p w:rsidR="00E27EDF" w:rsidRPr="00E27EDF" w:rsidRDefault="00E27EDF" w:rsidP="00E27EDF">
      <w:pPr>
        <w:pStyle w:val="Corpodetexto1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Amostras não identificadas.</w:t>
      </w:r>
    </w:p>
    <w:p w:rsidR="00E27EDF" w:rsidRDefault="00E27EDF" w:rsidP="00E27EDF">
      <w:pPr>
        <w:pStyle w:val="Corpodetexto1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Amostras em tubos inadequados.</w:t>
      </w:r>
    </w:p>
    <w:p w:rsidR="00E27EDF" w:rsidRDefault="00E27EDF" w:rsidP="00E27EDF">
      <w:pPr>
        <w:pStyle w:val="Corpodetex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E27EDF" w:rsidTr="00653A48">
        <w:tc>
          <w:tcPr>
            <w:tcW w:w="6997" w:type="dxa"/>
          </w:tcPr>
          <w:p w:rsidR="00E27EDF" w:rsidRDefault="00E27EDF" w:rsidP="00E27EDF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Forma de pagamento: (    ) A vista       (    ) Pix       (     ) Boleto</w:t>
            </w:r>
          </w:p>
        </w:tc>
        <w:tc>
          <w:tcPr>
            <w:tcW w:w="6997" w:type="dxa"/>
          </w:tcPr>
          <w:p w:rsidR="00E27EDF" w:rsidRDefault="00E27EDF" w:rsidP="00E27EDF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Forma de envio dos laudos:  (     ) Email              (     ) Whatsapp</w:t>
            </w:r>
          </w:p>
        </w:tc>
      </w:tr>
      <w:tr w:rsidR="00E27EDF" w:rsidTr="00E27EDF">
        <w:tc>
          <w:tcPr>
            <w:tcW w:w="13994" w:type="dxa"/>
            <w:gridSpan w:val="2"/>
          </w:tcPr>
          <w:p w:rsidR="00E27EDF" w:rsidRDefault="00E27EDF" w:rsidP="00E27EDF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Assinatura e Carimbo do Médico Veterinário</w:t>
            </w:r>
          </w:p>
          <w:p w:rsidR="00E27EDF" w:rsidRDefault="00E27EDF" w:rsidP="00E27EDF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_______________________________________________    data: </w:t>
            </w:r>
          </w:p>
          <w:p w:rsidR="00E27EDF" w:rsidRDefault="00E27EDF" w:rsidP="00E27EDF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:rsidR="00E27EDF" w:rsidRPr="00E27EDF" w:rsidRDefault="00E27EDF" w:rsidP="00E27EDF">
      <w:pPr>
        <w:pStyle w:val="Corpodetex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</w:p>
    <w:sectPr w:rsidR="00E27EDF" w:rsidRPr="00E27EDF" w:rsidSect="00566D05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05" w:rsidRDefault="00566D05" w:rsidP="00566D05">
      <w:r>
        <w:separator/>
      </w:r>
    </w:p>
  </w:endnote>
  <w:endnote w:type="continuationSeparator" w:id="0">
    <w:p w:rsidR="00566D05" w:rsidRDefault="00566D05" w:rsidP="0056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05" w:rsidRDefault="00566D05" w:rsidP="00566D05">
      <w:r>
        <w:separator/>
      </w:r>
    </w:p>
  </w:footnote>
  <w:footnote w:type="continuationSeparator" w:id="0">
    <w:p w:rsidR="00566D05" w:rsidRDefault="00566D05" w:rsidP="0056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page" w:tblpX="1368" w:tblpY="152"/>
      <w:tblW w:w="137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20"/>
      <w:gridCol w:w="6356"/>
      <w:gridCol w:w="1701"/>
      <w:gridCol w:w="2274"/>
    </w:tblGrid>
    <w:tr w:rsidR="00566D05" w:rsidRPr="00DD070D" w:rsidTr="00DD070D">
      <w:trPr>
        <w:trHeight w:val="414"/>
      </w:trPr>
      <w:tc>
        <w:tcPr>
          <w:tcW w:w="3420" w:type="dxa"/>
          <w:vMerge w:val="restart"/>
          <w:vAlign w:val="center"/>
        </w:tcPr>
        <w:p w:rsidR="00566D05" w:rsidRPr="00DD070D" w:rsidRDefault="00566D05" w:rsidP="00DD070D">
          <w:pPr>
            <w:jc w:val="center"/>
            <w:rPr>
              <w:sz w:val="22"/>
              <w:szCs w:val="22"/>
            </w:rPr>
          </w:pPr>
          <w:r w:rsidRPr="00DD070D">
            <w:rPr>
              <w:noProof/>
              <w:sz w:val="22"/>
              <w:szCs w:val="22"/>
            </w:rPr>
            <w:drawing>
              <wp:inline distT="0" distB="0" distL="0" distR="0" wp14:anchorId="015F3771" wp14:editId="3CDE89BF">
                <wp:extent cx="790575" cy="790575"/>
                <wp:effectExtent l="19050" t="0" r="9525" b="0"/>
                <wp:docPr id="8" name="Imagem 1" descr="C:\Users\ideau-gv02\AppData\Local\Microsoft\Windows\INetCache\Content.Word\HV ATUALIZADO_Prancheta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ideau-gv02\AppData\Local\Microsoft\Windows\INetCache\Content.Word\HV ATUALIZADO_Prancheta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6" w:type="dxa"/>
          <w:vMerge w:val="restart"/>
          <w:shd w:val="clear" w:color="auto" w:fill="auto"/>
          <w:vAlign w:val="center"/>
        </w:tcPr>
        <w:p w:rsidR="00566D05" w:rsidRPr="00DD070D" w:rsidRDefault="00566D05" w:rsidP="00DD070D">
          <w:pPr>
            <w:jc w:val="center"/>
            <w:rPr>
              <w:b/>
              <w:sz w:val="22"/>
              <w:szCs w:val="22"/>
            </w:rPr>
          </w:pPr>
          <w:r w:rsidRPr="00DD070D">
            <w:rPr>
              <w:b/>
              <w:sz w:val="32"/>
              <w:szCs w:val="22"/>
            </w:rPr>
            <w:t>PROPOSTA DE SERVIÇO AIE E MORMO</w:t>
          </w:r>
        </w:p>
      </w:tc>
      <w:tc>
        <w:tcPr>
          <w:tcW w:w="3975" w:type="dxa"/>
          <w:gridSpan w:val="2"/>
          <w:shd w:val="clear" w:color="auto" w:fill="auto"/>
          <w:vAlign w:val="center"/>
        </w:tcPr>
        <w:p w:rsidR="00566D05" w:rsidRPr="00DD070D" w:rsidRDefault="004A035C" w:rsidP="00DD070D">
          <w:pPr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>F 020</w:t>
          </w:r>
        </w:p>
      </w:tc>
    </w:tr>
    <w:tr w:rsidR="00566D05" w:rsidRPr="00DD070D" w:rsidTr="00DD070D">
      <w:trPr>
        <w:trHeight w:val="406"/>
      </w:trPr>
      <w:tc>
        <w:tcPr>
          <w:tcW w:w="3420" w:type="dxa"/>
          <w:vMerge/>
          <w:vAlign w:val="center"/>
        </w:tcPr>
        <w:p w:rsidR="00566D05" w:rsidRPr="00DD070D" w:rsidRDefault="00566D05" w:rsidP="00DD070D">
          <w:pPr>
            <w:jc w:val="center"/>
            <w:rPr>
              <w:sz w:val="22"/>
              <w:szCs w:val="22"/>
            </w:rPr>
          </w:pPr>
        </w:p>
      </w:tc>
      <w:tc>
        <w:tcPr>
          <w:tcW w:w="6356" w:type="dxa"/>
          <w:vMerge/>
          <w:shd w:val="clear" w:color="auto" w:fill="auto"/>
          <w:vAlign w:val="center"/>
        </w:tcPr>
        <w:p w:rsidR="00566D05" w:rsidRPr="00DD070D" w:rsidRDefault="00566D05" w:rsidP="00DD070D">
          <w:pPr>
            <w:jc w:val="center"/>
            <w:rPr>
              <w:sz w:val="22"/>
              <w:szCs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566D05" w:rsidRPr="00DD070D" w:rsidRDefault="00566D05" w:rsidP="00DD070D">
          <w:pPr>
            <w:jc w:val="center"/>
            <w:rPr>
              <w:b/>
              <w:sz w:val="22"/>
              <w:szCs w:val="22"/>
            </w:rPr>
          </w:pPr>
          <w:r w:rsidRPr="00DD070D">
            <w:rPr>
              <w:b/>
              <w:sz w:val="22"/>
              <w:szCs w:val="22"/>
            </w:rPr>
            <w:t>Emissão</w:t>
          </w:r>
        </w:p>
      </w:tc>
      <w:tc>
        <w:tcPr>
          <w:tcW w:w="2274" w:type="dxa"/>
          <w:shd w:val="clear" w:color="auto" w:fill="auto"/>
          <w:vAlign w:val="center"/>
        </w:tcPr>
        <w:p w:rsidR="00566D05" w:rsidRPr="00DD070D" w:rsidRDefault="00566D05" w:rsidP="00DD070D">
          <w:pPr>
            <w:jc w:val="center"/>
            <w:rPr>
              <w:sz w:val="22"/>
              <w:szCs w:val="22"/>
            </w:rPr>
          </w:pPr>
          <w:r w:rsidRPr="00DD070D">
            <w:rPr>
              <w:sz w:val="22"/>
              <w:szCs w:val="22"/>
            </w:rPr>
            <w:t>11/04/2021</w:t>
          </w:r>
        </w:p>
      </w:tc>
    </w:tr>
    <w:tr w:rsidR="00566D05" w:rsidRPr="00DD070D" w:rsidTr="00DD070D">
      <w:trPr>
        <w:trHeight w:val="425"/>
      </w:trPr>
      <w:tc>
        <w:tcPr>
          <w:tcW w:w="3420" w:type="dxa"/>
          <w:vMerge/>
          <w:vAlign w:val="center"/>
        </w:tcPr>
        <w:p w:rsidR="00566D05" w:rsidRPr="00DD070D" w:rsidRDefault="00566D05" w:rsidP="00DD070D">
          <w:pPr>
            <w:jc w:val="center"/>
            <w:rPr>
              <w:sz w:val="22"/>
              <w:szCs w:val="22"/>
            </w:rPr>
          </w:pPr>
        </w:p>
      </w:tc>
      <w:tc>
        <w:tcPr>
          <w:tcW w:w="6356" w:type="dxa"/>
          <w:vMerge/>
          <w:shd w:val="clear" w:color="auto" w:fill="auto"/>
          <w:vAlign w:val="center"/>
        </w:tcPr>
        <w:p w:rsidR="00566D05" w:rsidRPr="00DD070D" w:rsidRDefault="00566D05" w:rsidP="00DD070D">
          <w:pPr>
            <w:jc w:val="center"/>
            <w:rPr>
              <w:sz w:val="22"/>
              <w:szCs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566D05" w:rsidRPr="00DD070D" w:rsidRDefault="00566D05" w:rsidP="00DD070D">
          <w:pPr>
            <w:jc w:val="center"/>
            <w:rPr>
              <w:b/>
              <w:sz w:val="22"/>
              <w:szCs w:val="22"/>
            </w:rPr>
          </w:pPr>
          <w:r w:rsidRPr="00DD070D">
            <w:rPr>
              <w:b/>
              <w:sz w:val="22"/>
              <w:szCs w:val="22"/>
            </w:rPr>
            <w:t>Revisão</w:t>
          </w:r>
        </w:p>
      </w:tc>
      <w:tc>
        <w:tcPr>
          <w:tcW w:w="2274" w:type="dxa"/>
          <w:shd w:val="clear" w:color="auto" w:fill="auto"/>
          <w:vAlign w:val="center"/>
        </w:tcPr>
        <w:p w:rsidR="00566D05" w:rsidRPr="00DD070D" w:rsidRDefault="00CA0DD1" w:rsidP="00DD070D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03</w:t>
          </w:r>
        </w:p>
      </w:tc>
    </w:tr>
    <w:tr w:rsidR="00566D05" w:rsidRPr="00DD070D" w:rsidTr="00DD070D">
      <w:trPr>
        <w:trHeight w:val="417"/>
      </w:trPr>
      <w:tc>
        <w:tcPr>
          <w:tcW w:w="9776" w:type="dxa"/>
          <w:gridSpan w:val="2"/>
          <w:vAlign w:val="center"/>
        </w:tcPr>
        <w:p w:rsidR="00566D05" w:rsidRPr="00DD070D" w:rsidRDefault="00566D05" w:rsidP="00DD070D">
          <w:pPr>
            <w:rPr>
              <w:b/>
              <w:sz w:val="22"/>
              <w:szCs w:val="22"/>
            </w:rPr>
          </w:pPr>
          <w:r w:rsidRPr="00DD070D">
            <w:rPr>
              <w:b/>
              <w:sz w:val="22"/>
              <w:szCs w:val="22"/>
            </w:rPr>
            <w:t xml:space="preserve">Elaboração: Responsável Técnico                               </w:t>
          </w:r>
        </w:p>
        <w:p w:rsidR="00566D05" w:rsidRPr="00DD070D" w:rsidRDefault="00566D05" w:rsidP="00DD070D">
          <w:pPr>
            <w:rPr>
              <w:b/>
              <w:sz w:val="22"/>
              <w:szCs w:val="22"/>
            </w:rPr>
          </w:pPr>
          <w:r w:rsidRPr="00DD070D">
            <w:rPr>
              <w:b/>
              <w:sz w:val="22"/>
              <w:szCs w:val="22"/>
            </w:rPr>
            <w:t>Verificação e Aprovação:</w:t>
          </w:r>
        </w:p>
      </w:tc>
      <w:tc>
        <w:tcPr>
          <w:tcW w:w="1701" w:type="dxa"/>
          <w:vAlign w:val="center"/>
        </w:tcPr>
        <w:p w:rsidR="00566D05" w:rsidRPr="00DD070D" w:rsidRDefault="00566D05" w:rsidP="00DD070D">
          <w:pPr>
            <w:jc w:val="center"/>
            <w:rPr>
              <w:b/>
              <w:sz w:val="22"/>
              <w:szCs w:val="22"/>
            </w:rPr>
          </w:pPr>
          <w:r w:rsidRPr="00DD070D">
            <w:rPr>
              <w:b/>
              <w:sz w:val="22"/>
              <w:szCs w:val="22"/>
            </w:rPr>
            <w:t>Página</w:t>
          </w:r>
        </w:p>
      </w:tc>
      <w:tc>
        <w:tcPr>
          <w:tcW w:w="2274" w:type="dxa"/>
          <w:vAlign w:val="center"/>
        </w:tcPr>
        <w:p w:rsidR="00566D05" w:rsidRPr="00DD070D" w:rsidRDefault="00566D05" w:rsidP="00DD070D">
          <w:pPr>
            <w:jc w:val="center"/>
            <w:rPr>
              <w:sz w:val="22"/>
              <w:szCs w:val="22"/>
            </w:rPr>
          </w:pPr>
          <w:r w:rsidRPr="00DD070D">
            <w:rPr>
              <w:sz w:val="22"/>
              <w:szCs w:val="22"/>
            </w:rPr>
            <w:fldChar w:fldCharType="begin"/>
          </w:r>
          <w:r w:rsidRPr="00DD070D">
            <w:rPr>
              <w:sz w:val="22"/>
              <w:szCs w:val="22"/>
            </w:rPr>
            <w:instrText>PAGE   \* MERGEFORMAT</w:instrText>
          </w:r>
          <w:r w:rsidRPr="00DD070D">
            <w:rPr>
              <w:sz w:val="22"/>
              <w:szCs w:val="22"/>
            </w:rPr>
            <w:fldChar w:fldCharType="separate"/>
          </w:r>
          <w:r w:rsidR="004A035C" w:rsidRPr="004A035C">
            <w:rPr>
              <w:noProof/>
            </w:rPr>
            <w:t>1</w:t>
          </w:r>
          <w:r w:rsidRPr="00DD070D">
            <w:rPr>
              <w:sz w:val="22"/>
              <w:szCs w:val="22"/>
            </w:rPr>
            <w:fldChar w:fldCharType="end"/>
          </w:r>
          <w:r w:rsidR="004A035C">
            <w:rPr>
              <w:sz w:val="22"/>
              <w:szCs w:val="22"/>
            </w:rPr>
            <w:t xml:space="preserve"> de 1</w:t>
          </w:r>
        </w:p>
      </w:tc>
    </w:tr>
    <w:tr w:rsidR="00566D05" w:rsidRPr="00DD070D" w:rsidTr="00DD070D">
      <w:trPr>
        <w:trHeight w:val="517"/>
      </w:trPr>
      <w:tc>
        <w:tcPr>
          <w:tcW w:w="9776" w:type="dxa"/>
          <w:gridSpan w:val="2"/>
          <w:vAlign w:val="center"/>
        </w:tcPr>
        <w:p w:rsidR="00566D05" w:rsidRDefault="00566D05" w:rsidP="00DD070D">
          <w:pPr>
            <w:rPr>
              <w:sz w:val="22"/>
              <w:szCs w:val="22"/>
            </w:rPr>
          </w:pPr>
          <w:r w:rsidRPr="00DD070D">
            <w:rPr>
              <w:b/>
              <w:sz w:val="22"/>
              <w:szCs w:val="22"/>
            </w:rPr>
            <w:t xml:space="preserve">Alteração </w:t>
          </w:r>
          <w:r w:rsidRPr="00DD070D">
            <w:rPr>
              <w:sz w:val="22"/>
              <w:szCs w:val="22"/>
            </w:rPr>
            <w:t>Foram acrescentadas informações para melhor identificação da amostra</w:t>
          </w:r>
          <w:r w:rsidR="00CA0DD1">
            <w:rPr>
              <w:sz w:val="22"/>
              <w:szCs w:val="22"/>
            </w:rPr>
            <w:t>.</w:t>
          </w:r>
        </w:p>
        <w:p w:rsidR="00CA0DD1" w:rsidRPr="00DD070D" w:rsidRDefault="00CA0DD1" w:rsidP="00DD070D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Alteração numérica.</w:t>
          </w:r>
        </w:p>
      </w:tc>
      <w:tc>
        <w:tcPr>
          <w:tcW w:w="1701" w:type="dxa"/>
          <w:vAlign w:val="center"/>
        </w:tcPr>
        <w:p w:rsidR="00566D05" w:rsidRDefault="00566D05" w:rsidP="00DD070D">
          <w:pPr>
            <w:jc w:val="center"/>
            <w:rPr>
              <w:b/>
            </w:rPr>
          </w:pPr>
          <w:r w:rsidRPr="00DD070D">
            <w:rPr>
              <w:b/>
              <w:sz w:val="22"/>
              <w:szCs w:val="22"/>
            </w:rPr>
            <w:t>Data</w:t>
          </w:r>
        </w:p>
        <w:p w:rsidR="00566D05" w:rsidRPr="00DD070D" w:rsidRDefault="00CA0DD1" w:rsidP="00DD070D">
          <w:pPr>
            <w:jc w:val="center"/>
            <w:rPr>
              <w:sz w:val="22"/>
              <w:szCs w:val="22"/>
            </w:rPr>
          </w:pPr>
          <w:r>
            <w:t>22</w:t>
          </w:r>
          <w:r>
            <w:rPr>
              <w:sz w:val="22"/>
              <w:szCs w:val="22"/>
            </w:rPr>
            <w:t>/03</w:t>
          </w:r>
          <w:r w:rsidR="00DD070D" w:rsidRPr="00DD070D">
            <w:rPr>
              <w:sz w:val="22"/>
              <w:szCs w:val="22"/>
            </w:rPr>
            <w:t>/202</w:t>
          </w:r>
          <w:r w:rsidR="00DD070D">
            <w:t>4</w:t>
          </w:r>
        </w:p>
      </w:tc>
      <w:tc>
        <w:tcPr>
          <w:tcW w:w="2274" w:type="dxa"/>
          <w:vAlign w:val="center"/>
        </w:tcPr>
        <w:p w:rsidR="00566D05" w:rsidRPr="00DD070D" w:rsidRDefault="00566D05" w:rsidP="00DD070D">
          <w:pPr>
            <w:jc w:val="center"/>
            <w:rPr>
              <w:b/>
              <w:sz w:val="22"/>
              <w:szCs w:val="22"/>
            </w:rPr>
          </w:pPr>
          <w:r w:rsidRPr="00DD070D">
            <w:rPr>
              <w:b/>
              <w:sz w:val="22"/>
              <w:szCs w:val="22"/>
            </w:rPr>
            <w:t>Rubrica</w:t>
          </w:r>
        </w:p>
      </w:tc>
    </w:tr>
  </w:tbl>
  <w:p w:rsidR="00566D05" w:rsidRDefault="00566D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43B94"/>
    <w:multiLevelType w:val="hybridMultilevel"/>
    <w:tmpl w:val="98568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E0E2C"/>
    <w:multiLevelType w:val="hybridMultilevel"/>
    <w:tmpl w:val="D194A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95BF1"/>
    <w:multiLevelType w:val="hybridMultilevel"/>
    <w:tmpl w:val="00505B6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05"/>
    <w:rsid w:val="0002109A"/>
    <w:rsid w:val="002A03EE"/>
    <w:rsid w:val="00371C4E"/>
    <w:rsid w:val="0042158B"/>
    <w:rsid w:val="0044318C"/>
    <w:rsid w:val="004A035C"/>
    <w:rsid w:val="00566D05"/>
    <w:rsid w:val="00AF7A7A"/>
    <w:rsid w:val="00B740F6"/>
    <w:rsid w:val="00CA0DD1"/>
    <w:rsid w:val="00DD070D"/>
    <w:rsid w:val="00E2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3E65"/>
  <w15:chartTrackingRefBased/>
  <w15:docId w15:val="{3352C80B-6F00-453C-9581-90429D4D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6D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66D05"/>
  </w:style>
  <w:style w:type="paragraph" w:styleId="Rodap">
    <w:name w:val="footer"/>
    <w:basedOn w:val="Normal"/>
    <w:link w:val="RodapChar"/>
    <w:uiPriority w:val="99"/>
    <w:unhideWhenUsed/>
    <w:rsid w:val="00566D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66D05"/>
  </w:style>
  <w:style w:type="paragraph" w:customStyle="1" w:styleId="Corpodetexto1">
    <w:name w:val="Corpo de texto1"/>
    <w:uiPriority w:val="99"/>
    <w:rsid w:val="00B740F6"/>
    <w:pPr>
      <w:spacing w:after="240" w:line="240" w:lineRule="atLeast"/>
      <w:ind w:firstLine="360"/>
      <w:jc w:val="both"/>
    </w:pPr>
    <w:rPr>
      <w:rFonts w:ascii="Lucida Grande" w:eastAsia="ヒラギノ角ゴ Pro W3" w:hAnsi="Lucida Grande" w:cs="Times New Roman"/>
      <w:color w:val="000000"/>
      <w:spacing w:val="-5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B7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IDEAU</dc:creator>
  <cp:keywords/>
  <dc:description/>
  <cp:lastModifiedBy>Elisandra Urio</cp:lastModifiedBy>
  <cp:revision>5</cp:revision>
  <dcterms:created xsi:type="dcterms:W3CDTF">2024-02-28T17:58:00Z</dcterms:created>
  <dcterms:modified xsi:type="dcterms:W3CDTF">2024-03-24T01:17:00Z</dcterms:modified>
</cp:coreProperties>
</file>